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55B" w:rsidRDefault="0033555B" w:rsidP="0033555B">
      <w:pPr>
        <w:pStyle w:val="1"/>
      </w:pPr>
      <w:r>
        <w:t>(67-64-1)丙酮的理化及危险特性表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33555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标</w:t>
            </w:r>
          </w:p>
          <w:p w:rsidR="0033555B" w:rsidRDefault="0033555B" w:rsidP="0090435F">
            <w:pPr>
              <w:spacing w:line="26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中文名:</w:t>
            </w:r>
            <w:r>
              <w:rPr>
                <w:rFonts w:ascii="宋体" w:hAnsi="宋体" w:hint="eastAsia"/>
                <w:szCs w:val="18"/>
              </w:rPr>
              <w:t xml:space="preserve"> 丙酮；阿西通</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英文名:</w:t>
            </w:r>
            <w:r>
              <w:rPr>
                <w:rFonts w:ascii="宋体" w:hAnsi="宋体" w:hint="eastAsia"/>
                <w:szCs w:val="18"/>
              </w:rPr>
              <w:t xml:space="preserve"> acetone</w:t>
            </w:r>
          </w:p>
        </w:tc>
      </w:tr>
      <w:tr w:rsidR="0033555B" w:rsidTr="0090435F">
        <w:trPr>
          <w:cantSplit/>
          <w:jc w:val="center"/>
        </w:trPr>
        <w:tc>
          <w:tcPr>
            <w:tcW w:w="489" w:type="dxa"/>
            <w:vMerge/>
            <w:tcBorders>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color w:val="FF6600"/>
              </w:rPr>
            </w:pPr>
            <w:r>
              <w:rPr>
                <w:rFonts w:ascii="宋体" w:hAnsi="宋体" w:hint="eastAsia"/>
              </w:rPr>
              <w:t>分子量：58.08</w:t>
            </w:r>
          </w:p>
        </w:tc>
        <w:tc>
          <w:tcPr>
            <w:tcW w:w="2170"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UN编号：1090</w:t>
            </w:r>
          </w:p>
        </w:tc>
      </w:tr>
      <w:tr w:rsidR="0033555B" w:rsidTr="0090435F">
        <w:trPr>
          <w:cantSplit/>
          <w:jc w:val="center"/>
        </w:trPr>
        <w:tc>
          <w:tcPr>
            <w:tcW w:w="489" w:type="dxa"/>
            <w:vMerge/>
            <w:tcBorders>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危规号： 31025</w:t>
            </w:r>
          </w:p>
        </w:tc>
        <w:tc>
          <w:tcPr>
            <w:tcW w:w="2170"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CAS号：67-64-1</w:t>
            </w:r>
          </w:p>
        </w:tc>
      </w:tr>
      <w:tr w:rsidR="0033555B" w:rsidTr="0090435F">
        <w:trPr>
          <w:cantSplit/>
          <w:jc w:val="center"/>
        </w:trPr>
        <w:tc>
          <w:tcPr>
            <w:tcW w:w="489" w:type="dxa"/>
            <w:vMerge/>
            <w:tcBorders>
              <w:left w:val="single" w:sz="4" w:space="0" w:color="auto"/>
              <w:bottom w:val="nil"/>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 xml:space="preserve">包装类别：Ⅰ类 </w:t>
            </w:r>
          </w:p>
        </w:tc>
      </w:tr>
      <w:tr w:rsidR="0033555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理</w:t>
            </w:r>
          </w:p>
          <w:p w:rsidR="0033555B" w:rsidRDefault="0033555B" w:rsidP="0090435F">
            <w:pPr>
              <w:spacing w:line="262" w:lineRule="exact"/>
              <w:jc w:val="center"/>
              <w:rPr>
                <w:rFonts w:ascii="宋体" w:hAnsi="宋体"/>
              </w:rPr>
            </w:pPr>
            <w:r>
              <w:rPr>
                <w:rFonts w:ascii="宋体" w:hAnsi="宋体" w:hint="eastAsia"/>
              </w:rPr>
              <w:t>化</w:t>
            </w:r>
          </w:p>
          <w:p w:rsidR="0033555B" w:rsidRDefault="0033555B" w:rsidP="0090435F">
            <w:pPr>
              <w:spacing w:line="262" w:lineRule="exact"/>
              <w:jc w:val="center"/>
              <w:rPr>
                <w:rFonts w:ascii="宋体" w:hAnsi="宋体"/>
              </w:rPr>
            </w:pPr>
            <w:r>
              <w:rPr>
                <w:rFonts w:ascii="宋体" w:hAnsi="宋体" w:hint="eastAsia"/>
              </w:rPr>
              <w:t>性</w:t>
            </w:r>
          </w:p>
          <w:p w:rsidR="0033555B" w:rsidRDefault="0033555B"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外观与性状：</w:t>
            </w:r>
            <w:r>
              <w:rPr>
                <w:rFonts w:ascii="宋体" w:hAnsi="宋体" w:hint="eastAsia"/>
                <w:szCs w:val="18"/>
              </w:rPr>
              <w:t>无色透明易流动液体，有芳香气味，极易挥发。</w:t>
            </w:r>
          </w:p>
        </w:tc>
      </w:tr>
      <w:tr w:rsidR="0033555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溶解性 ：</w:t>
            </w:r>
            <w:r>
              <w:rPr>
                <w:rFonts w:ascii="宋体" w:hAnsi="宋体" w:hint="eastAsia"/>
                <w:szCs w:val="18"/>
              </w:rPr>
              <w:t>与水混溶，可混溶于乙醇、乙醚、氯仿、油类、烃类等多数有机溶剂。</w:t>
            </w:r>
          </w:p>
        </w:tc>
      </w:tr>
      <w:tr w:rsidR="0033555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熔点（℃）：</w:t>
            </w:r>
            <w:r>
              <w:rPr>
                <w:rFonts w:ascii="宋体" w:hAnsi="宋体" w:hint="eastAsia"/>
                <w:szCs w:val="18"/>
              </w:rPr>
              <w:t>-94.6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沸点（℃）：</w:t>
            </w:r>
            <w:r>
              <w:rPr>
                <w:rFonts w:ascii="宋体" w:hAnsi="宋体" w:hint="eastAsia"/>
                <w:szCs w:val="18"/>
              </w:rPr>
              <w:t>56.5</w:t>
            </w:r>
          </w:p>
        </w:tc>
      </w:tr>
      <w:tr w:rsidR="0033555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相对密度（水＝1）：</w:t>
            </w:r>
            <w:r>
              <w:rPr>
                <w:rFonts w:ascii="宋体" w:hAnsi="宋体" w:hint="eastAsia"/>
                <w:szCs w:val="18"/>
              </w:rPr>
              <w:t>0.80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相对密度（空气＝1）：</w:t>
            </w:r>
            <w:r>
              <w:rPr>
                <w:rFonts w:ascii="宋体" w:hAnsi="宋体" w:hint="eastAsia"/>
                <w:szCs w:val="18"/>
              </w:rPr>
              <w:t>2.0</w:t>
            </w:r>
          </w:p>
        </w:tc>
      </w:tr>
      <w:tr w:rsidR="0033555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（39.5℃）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燃烧热（kJ/mol）：</w:t>
            </w:r>
            <w:r>
              <w:rPr>
                <w:rFonts w:ascii="宋体" w:hAnsi="宋体" w:hint="eastAsia"/>
                <w:szCs w:val="18"/>
              </w:rPr>
              <w:t>1788.7</w:t>
            </w:r>
          </w:p>
        </w:tc>
      </w:tr>
      <w:tr w:rsidR="0033555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临界温度（℃）：235.5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临界压力（MPa）：4.72</w:t>
            </w:r>
          </w:p>
        </w:tc>
      </w:tr>
      <w:tr w:rsidR="0033555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燃</w:t>
            </w:r>
          </w:p>
          <w:p w:rsidR="0033555B" w:rsidRDefault="0033555B" w:rsidP="0090435F">
            <w:pPr>
              <w:spacing w:line="262" w:lineRule="exact"/>
              <w:jc w:val="center"/>
              <w:rPr>
                <w:rFonts w:ascii="宋体" w:hAnsi="宋体"/>
              </w:rPr>
            </w:pPr>
            <w:r>
              <w:rPr>
                <w:rFonts w:ascii="宋体" w:hAnsi="宋体" w:hint="eastAsia"/>
              </w:rPr>
              <w:t>烧</w:t>
            </w:r>
          </w:p>
          <w:p w:rsidR="0033555B" w:rsidRDefault="0033555B" w:rsidP="0090435F">
            <w:pPr>
              <w:spacing w:line="262" w:lineRule="exact"/>
              <w:jc w:val="center"/>
              <w:rPr>
                <w:rFonts w:ascii="宋体" w:hAnsi="宋体"/>
              </w:rPr>
            </w:pPr>
            <w:r>
              <w:rPr>
                <w:rFonts w:ascii="宋体" w:hAnsi="宋体" w:hint="eastAsia"/>
              </w:rPr>
              <w:t>爆</w:t>
            </w:r>
          </w:p>
          <w:p w:rsidR="0033555B" w:rsidRDefault="0033555B" w:rsidP="0090435F">
            <w:pPr>
              <w:spacing w:line="262" w:lineRule="exact"/>
              <w:jc w:val="center"/>
              <w:rPr>
                <w:rFonts w:ascii="宋体" w:hAnsi="宋体"/>
              </w:rPr>
            </w:pPr>
            <w:r>
              <w:rPr>
                <w:rFonts w:ascii="宋体" w:hAnsi="宋体" w:hint="eastAsia"/>
              </w:rPr>
              <w:t>炸</w:t>
            </w:r>
          </w:p>
          <w:p w:rsidR="0033555B" w:rsidRDefault="0033555B" w:rsidP="0090435F">
            <w:pPr>
              <w:spacing w:line="262" w:lineRule="exact"/>
              <w:jc w:val="center"/>
              <w:rPr>
                <w:rFonts w:ascii="宋体" w:hAnsi="宋体"/>
              </w:rPr>
            </w:pPr>
            <w:r>
              <w:rPr>
                <w:rFonts w:ascii="宋体" w:hAnsi="宋体" w:hint="eastAsia"/>
              </w:rPr>
              <w:t>危</w:t>
            </w:r>
          </w:p>
          <w:p w:rsidR="0033555B" w:rsidRDefault="0033555B" w:rsidP="0090435F">
            <w:pPr>
              <w:spacing w:line="262" w:lineRule="exact"/>
              <w:jc w:val="center"/>
              <w:rPr>
                <w:rFonts w:ascii="宋体" w:hAnsi="宋体"/>
              </w:rPr>
            </w:pPr>
            <w:r>
              <w:rPr>
                <w:rFonts w:ascii="宋体" w:hAnsi="宋体" w:hint="eastAsia"/>
              </w:rPr>
              <w:t>险</w:t>
            </w:r>
          </w:p>
          <w:p w:rsidR="0033555B" w:rsidRDefault="0033555B" w:rsidP="0090435F">
            <w:pPr>
              <w:spacing w:line="26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闪点（℃）： -20</w:t>
            </w:r>
          </w:p>
        </w:tc>
      </w:tr>
      <w:tr w:rsidR="0033555B" w:rsidTr="0090435F">
        <w:trPr>
          <w:cantSplit/>
          <w:jc w:val="center"/>
        </w:trPr>
        <w:tc>
          <w:tcPr>
            <w:tcW w:w="489" w:type="dxa"/>
            <w:vMerge/>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vertAlign w:val="superscript"/>
              </w:rPr>
            </w:pPr>
            <w:r>
              <w:rPr>
                <w:rFonts w:ascii="宋体" w:hAnsi="宋体" w:hint="eastAsia"/>
              </w:rPr>
              <w:t>爆炸下限（%）：</w:t>
            </w:r>
            <w:r>
              <w:rPr>
                <w:rFonts w:ascii="宋体" w:hAnsi="宋体" w:hint="eastAsia"/>
                <w:szCs w:val="18"/>
              </w:rPr>
              <w:t>2.5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爆炸上限（%）：13.0</w:t>
            </w:r>
          </w:p>
        </w:tc>
      </w:tr>
      <w:tr w:rsidR="0033555B" w:rsidTr="0090435F">
        <w:trPr>
          <w:cantSplit/>
          <w:jc w:val="center"/>
        </w:trPr>
        <w:tc>
          <w:tcPr>
            <w:tcW w:w="489" w:type="dxa"/>
            <w:vMerge/>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引燃温度（℃）：220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最小点火能（mJ）：</w:t>
            </w:r>
            <w:r>
              <w:rPr>
                <w:rFonts w:ascii="宋体" w:hAnsi="宋体" w:hint="eastAsia"/>
                <w:szCs w:val="18"/>
              </w:rPr>
              <w:t>1.157</w:t>
            </w:r>
          </w:p>
        </w:tc>
      </w:tr>
      <w:tr w:rsidR="0033555B" w:rsidTr="0090435F">
        <w:trPr>
          <w:cantSplit/>
          <w:jc w:val="center"/>
        </w:trPr>
        <w:tc>
          <w:tcPr>
            <w:tcW w:w="489" w:type="dxa"/>
            <w:vMerge/>
            <w:tcBorders>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最大爆炸压力（MPa）：</w:t>
            </w:r>
            <w:r>
              <w:rPr>
                <w:rFonts w:ascii="宋体" w:hAnsi="宋体" w:hint="eastAsia"/>
                <w:szCs w:val="18"/>
              </w:rPr>
              <w:t>0.870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 xml:space="preserve">稳定性：稳定 </w:t>
            </w:r>
          </w:p>
        </w:tc>
      </w:tr>
      <w:tr w:rsidR="0033555B" w:rsidTr="0090435F">
        <w:trPr>
          <w:cantSplit/>
          <w:jc w:val="center"/>
        </w:trPr>
        <w:tc>
          <w:tcPr>
            <w:tcW w:w="489" w:type="dxa"/>
            <w:vMerge/>
            <w:tcBorders>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33555B" w:rsidTr="0090435F">
        <w:trPr>
          <w:cantSplit/>
          <w:jc w:val="center"/>
        </w:trPr>
        <w:tc>
          <w:tcPr>
            <w:tcW w:w="489" w:type="dxa"/>
            <w:vMerge/>
            <w:tcBorders>
              <w:left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强氧化剂、强还原剂、碱。</w:t>
            </w:r>
          </w:p>
        </w:tc>
      </w:tr>
      <w:tr w:rsidR="0033555B" w:rsidTr="0090435F">
        <w:trPr>
          <w:cantSplit/>
          <w:jc w:val="center"/>
        </w:trPr>
        <w:tc>
          <w:tcPr>
            <w:tcW w:w="489" w:type="dxa"/>
            <w:vMerge/>
            <w:tcBorders>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其蒸气比空气重，能在较低处扩散到相当远的地方，遇火源会着火回燃。若遇高热，容器内压增大，有开裂和爆炸的危险。</w:t>
            </w:r>
          </w:p>
        </w:tc>
      </w:tr>
      <w:tr w:rsidR="0033555B" w:rsidTr="0090435F">
        <w:trPr>
          <w:cantSplit/>
          <w:jc w:val="center"/>
        </w:trPr>
        <w:tc>
          <w:tcPr>
            <w:tcW w:w="489" w:type="dxa"/>
            <w:vMerge/>
            <w:tcBorders>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33555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毒</w:t>
            </w:r>
          </w:p>
          <w:p w:rsidR="0033555B" w:rsidRDefault="0033555B"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5800 mg/kg(大鼠经口)；20000 mg/kg(兔经皮)</w:t>
            </w:r>
          </w:p>
          <w:p w:rsidR="0033555B" w:rsidRDefault="0033555B" w:rsidP="0090435F">
            <w:pPr>
              <w:spacing w:line="262"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p>
        </w:tc>
      </w:tr>
      <w:tr w:rsidR="0033555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侵入途经：吸入、食入、经皮吸收。</w:t>
            </w:r>
          </w:p>
        </w:tc>
      </w:tr>
      <w:tr w:rsidR="0033555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szCs w:val="18"/>
              </w:rPr>
              <w:t>急性中毒主要表现为对中枢神经系统的麻醉作用，出现乏力、恶心、头痛、头晕、易激动。重者发生呕吐、气急、痉挛，甚至昏迷。对眼、鼻、喉有刺激性。口服后，先有口唇、咽喉有烧灼感，后出现口干、呕吐、昏迷、酸中毒和酮症。慢性影响：长期接触该品出现眩晕、灼烧感、咽炎、支气管炎、乏力、易激动等。皮肤长期反复接触可致皮炎。 </w:t>
            </w:r>
          </w:p>
        </w:tc>
      </w:tr>
      <w:tr w:rsidR="0033555B" w:rsidTr="0090435F">
        <w:trPr>
          <w:cantSplit/>
          <w:jc w:val="center"/>
        </w:trPr>
        <w:tc>
          <w:tcPr>
            <w:tcW w:w="489" w:type="dxa"/>
            <w:tcBorders>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急</w:t>
            </w:r>
          </w:p>
          <w:p w:rsidR="0033555B" w:rsidRDefault="0033555B"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33555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防</w:t>
            </w:r>
          </w:p>
          <w:p w:rsidR="0033555B" w:rsidRDefault="0033555B"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一般不需要特殊防护，高浓度接触时可戴安全防护眼镜。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w:t>
            </w:r>
            <w:r>
              <w:rPr>
                <w:rFonts w:ascii="_x000B__x000C_" w:hAnsi="_x000B__x000C_" w:hint="eastAsia"/>
                <w:szCs w:val="18"/>
              </w:rPr>
              <w:t>工作现场严禁吸烟。注意个人清洁卫生。</w:t>
            </w:r>
          </w:p>
        </w:tc>
      </w:tr>
      <w:tr w:rsidR="0033555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泄</w:t>
            </w:r>
          </w:p>
          <w:p w:rsidR="0033555B" w:rsidRDefault="0033555B" w:rsidP="0090435F">
            <w:pPr>
              <w:spacing w:line="262" w:lineRule="exact"/>
              <w:jc w:val="center"/>
              <w:rPr>
                <w:rFonts w:ascii="宋体" w:hAnsi="宋体"/>
              </w:rPr>
            </w:pPr>
            <w:r>
              <w:rPr>
                <w:rFonts w:ascii="宋体" w:hAnsi="宋体" w:hint="eastAsia"/>
              </w:rPr>
              <w:t>漏</w:t>
            </w:r>
          </w:p>
          <w:p w:rsidR="0033555B" w:rsidRDefault="0033555B" w:rsidP="0090435F">
            <w:pPr>
              <w:spacing w:line="262" w:lineRule="exact"/>
              <w:jc w:val="center"/>
              <w:rPr>
                <w:rFonts w:ascii="宋体" w:hAnsi="宋体"/>
              </w:rPr>
            </w:pPr>
            <w:r>
              <w:rPr>
                <w:rFonts w:ascii="宋体" w:hAnsi="宋体" w:hint="eastAsia"/>
              </w:rPr>
              <w:t>处</w:t>
            </w:r>
          </w:p>
          <w:p w:rsidR="0033555B" w:rsidRDefault="0033555B"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3555B" w:rsidRDefault="0033555B"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33555B" w:rsidTr="0090435F">
        <w:trPr>
          <w:cantSplit/>
          <w:jc w:val="center"/>
        </w:trPr>
        <w:tc>
          <w:tcPr>
            <w:tcW w:w="489" w:type="dxa"/>
            <w:tcBorders>
              <w:top w:val="single" w:sz="4" w:space="0" w:color="auto"/>
              <w:left w:val="single" w:sz="4" w:space="0" w:color="auto"/>
              <w:right w:val="single" w:sz="4" w:space="0" w:color="auto"/>
            </w:tcBorders>
            <w:vAlign w:val="center"/>
          </w:tcPr>
          <w:p w:rsidR="0033555B" w:rsidRDefault="0033555B" w:rsidP="0090435F">
            <w:pPr>
              <w:spacing w:line="262" w:lineRule="exact"/>
              <w:jc w:val="center"/>
              <w:rPr>
                <w:rFonts w:ascii="宋体" w:hAnsi="宋体"/>
              </w:rPr>
            </w:pPr>
            <w:r>
              <w:rPr>
                <w:rFonts w:ascii="宋体" w:hAnsi="宋体" w:hint="eastAsia"/>
              </w:rPr>
              <w:t>储</w:t>
            </w:r>
          </w:p>
          <w:p w:rsidR="0033555B" w:rsidRDefault="0033555B"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33555B" w:rsidRDefault="0033555B" w:rsidP="0090435F">
            <w:pPr>
              <w:spacing w:line="262" w:lineRule="exact"/>
              <w:rPr>
                <w:rFonts w:ascii="宋体" w:hAnsi="宋体"/>
                <w:szCs w:val="18"/>
              </w:rPr>
            </w:pPr>
            <w:r>
              <w:rPr>
                <w:rFonts w:ascii="宋体" w:hAnsi="宋体" w:hint="eastAsia"/>
                <w:szCs w:val="18"/>
              </w:rPr>
              <w:t>储存于阴凉、通风的库房。远离火种、热源。库温不宜超过26℃。保持容器密封。应与氧化剂、还原剂、碱类分开存放，切忌混储。采用防爆型照明、通风设施。禁止使用易产生火花的机械设备和工具。储区应备有泄漏应急处理设备和合适的收容材料。</w:t>
            </w:r>
          </w:p>
          <w:p w:rsidR="0033555B" w:rsidRDefault="0033555B"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还原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B"/>
    <w:rsid w:val="0033555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693B6-ABF5-4CC3-B7B9-0DC0EF2C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3555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3555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Company>zyhq</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